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9DB0" w14:textId="77777777" w:rsidR="00E15FD7" w:rsidRPr="00814C95" w:rsidRDefault="00814C95" w:rsidP="00E15FD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14C9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Заседание технического </w:t>
      </w:r>
      <w:r w:rsidR="00E15FD7" w:rsidRPr="00814C9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комитет</w:t>
      </w:r>
      <w:r w:rsidRPr="00814C9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а</w:t>
      </w:r>
      <w:r w:rsidR="00E15FD7" w:rsidRPr="00814C9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по стандартизации «</w:t>
      </w:r>
      <w:r w:rsidRPr="00814C95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Низковольтная коммутационная аппаратура и комплектные устройства распределения, защиты, управления и сигнализации»</w:t>
      </w:r>
    </w:p>
    <w:p w14:paraId="35093777" w14:textId="77777777" w:rsidR="00814C95" w:rsidRPr="00480C89" w:rsidRDefault="00814C95" w:rsidP="00480C89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3DA1917E" w14:textId="6AEA5AE4" w:rsidR="00E15FD7" w:rsidRPr="00E15FD7" w:rsidRDefault="00814C95" w:rsidP="00E15FD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16, 17</w:t>
      </w:r>
      <w:r w:rsidR="0059119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21</w:t>
      </w:r>
      <w:r w:rsidR="0059119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A046A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22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декабр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я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2021 года 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состоялось </w:t>
      </w:r>
      <w:r w:rsidR="00274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совместное 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заседание техничес</w:t>
      </w:r>
      <w:r w:rsid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кого комитета по стандартизации 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ТК 331 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 Межгосударственного технического комитета по стандартизации МТК </w:t>
      </w:r>
      <w:r w:rsidR="00541F8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37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«</w:t>
      </w:r>
      <w:r w:rsidRPr="00814C9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Низковольтная коммутационная аппаратура и комплектные устройства распределения, защиты, управления и сигнализации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  <w:r w:rsidR="0095671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(базовая организация АО «ДКС»)</w:t>
      </w:r>
      <w:r w:rsidR="00E15FD7" w:rsidRPr="00E15FD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14:paraId="7A5770A0" w14:textId="77777777" w:rsidR="00E15FD7" w:rsidRPr="00E15FD7" w:rsidRDefault="00E15FD7" w:rsidP="00E15FD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FD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прошло под руководством </w:t>
      </w:r>
      <w:r w:rsidR="0090058E">
        <w:rPr>
          <w:rFonts w:ascii="Arial" w:eastAsia="Times New Roman" w:hAnsi="Arial" w:cs="Arial"/>
          <w:sz w:val="24"/>
          <w:szCs w:val="24"/>
          <w:lang w:eastAsia="ru-RU"/>
        </w:rPr>
        <w:t>председателя ТК 331</w:t>
      </w:r>
      <w:r w:rsidR="00480C89">
        <w:rPr>
          <w:rFonts w:ascii="Arial" w:eastAsia="Times New Roman" w:hAnsi="Arial" w:cs="Arial"/>
          <w:sz w:val="24"/>
          <w:szCs w:val="24"/>
          <w:lang w:eastAsia="ru-RU"/>
        </w:rPr>
        <w:t>/МТК 037</w:t>
      </w:r>
      <w:r w:rsidR="0090058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0058E" w:rsidRPr="0090058E"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r w:rsidR="009005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0058E" w:rsidRPr="0090058E">
        <w:rPr>
          <w:rFonts w:ascii="Arial" w:eastAsia="Times New Roman" w:hAnsi="Arial" w:cs="Arial"/>
          <w:sz w:val="24"/>
          <w:szCs w:val="24"/>
          <w:lang w:eastAsia="ru-RU"/>
        </w:rPr>
        <w:t xml:space="preserve"> департамента продуктового маркетинга</w:t>
      </w:r>
      <w:r w:rsidR="0090058E">
        <w:rPr>
          <w:rFonts w:ascii="Arial" w:eastAsia="Times New Roman" w:hAnsi="Arial" w:cs="Arial"/>
          <w:sz w:val="24"/>
          <w:szCs w:val="24"/>
          <w:lang w:eastAsia="ru-RU"/>
        </w:rPr>
        <w:t xml:space="preserve"> РАИТ Руслана </w:t>
      </w:r>
      <w:proofErr w:type="spellStart"/>
      <w:r w:rsidR="0090058E">
        <w:rPr>
          <w:rFonts w:ascii="Arial" w:eastAsia="Times New Roman" w:hAnsi="Arial" w:cs="Arial"/>
          <w:sz w:val="24"/>
          <w:szCs w:val="24"/>
          <w:lang w:eastAsia="ru-RU"/>
        </w:rPr>
        <w:t>Ахмедшина</w:t>
      </w:r>
      <w:proofErr w:type="spellEnd"/>
      <w:r w:rsidR="00EA0F31">
        <w:rPr>
          <w:rFonts w:ascii="Arial" w:eastAsia="Times New Roman" w:hAnsi="Arial" w:cs="Arial"/>
          <w:sz w:val="24"/>
          <w:szCs w:val="24"/>
          <w:lang w:eastAsia="ru-RU"/>
        </w:rPr>
        <w:t xml:space="preserve"> и при активном участии заместителя </w:t>
      </w:r>
      <w:r w:rsidR="00EA0F31" w:rsidRPr="00EA0F31">
        <w:rPr>
          <w:rFonts w:ascii="Arial" w:eastAsia="Times New Roman" w:hAnsi="Arial" w:cs="Arial"/>
          <w:sz w:val="24"/>
          <w:szCs w:val="24"/>
          <w:lang w:eastAsia="ru-RU"/>
        </w:rPr>
        <w:t>председателя ТК 331</w:t>
      </w:r>
      <w:r w:rsidR="00480C89">
        <w:rPr>
          <w:rFonts w:ascii="Arial" w:eastAsia="Times New Roman" w:hAnsi="Arial" w:cs="Arial"/>
          <w:sz w:val="24"/>
          <w:szCs w:val="24"/>
          <w:lang w:eastAsia="ru-RU"/>
        </w:rPr>
        <w:t xml:space="preserve"> / ответственного секретаря МТК 037</w:t>
      </w:r>
      <w:r w:rsidR="00EA0F31" w:rsidRPr="00EA0F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0F3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проектного отдела НВО Департамента инженерных решений Сергея </w:t>
      </w:r>
      <w:proofErr w:type="spellStart"/>
      <w:r w:rsidR="00EA0F31">
        <w:rPr>
          <w:rFonts w:ascii="Arial" w:eastAsia="Times New Roman" w:hAnsi="Arial" w:cs="Arial"/>
          <w:sz w:val="24"/>
          <w:szCs w:val="24"/>
          <w:lang w:eastAsia="ru-RU"/>
        </w:rPr>
        <w:t>Колобкова</w:t>
      </w:r>
      <w:proofErr w:type="spellEnd"/>
      <w:r w:rsidR="00EA0F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89128A" w14:textId="69D28F54" w:rsidR="00A606DB" w:rsidRDefault="00F151EB" w:rsidP="00CE778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приветствия участников, были 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>рас</w:t>
      </w:r>
      <w:r w:rsidR="0026444A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="00A606DB">
        <w:rPr>
          <w:rFonts w:ascii="Arial" w:eastAsia="Times New Roman" w:hAnsi="Arial" w:cs="Arial"/>
          <w:sz w:val="24"/>
          <w:szCs w:val="24"/>
          <w:lang w:eastAsia="ru-RU"/>
        </w:rPr>
        <w:t>мотрены</w:t>
      </w:r>
      <w:proofErr w:type="spellEnd"/>
      <w:r w:rsidR="00A60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0B29">
        <w:rPr>
          <w:rFonts w:ascii="Arial" w:eastAsia="Times New Roman" w:hAnsi="Arial" w:cs="Arial"/>
          <w:sz w:val="24"/>
          <w:szCs w:val="24"/>
          <w:lang w:eastAsia="ru-RU"/>
        </w:rPr>
        <w:t xml:space="preserve">вопросы включения в состав 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>технического комитета ТК 331 новых организаций-</w:t>
      </w:r>
      <w:r w:rsidR="00800B29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 xml:space="preserve">в статусе наблюдателя: </w:t>
      </w:r>
      <w:r w:rsidR="00A606DB" w:rsidRPr="00CE7785">
        <w:rPr>
          <w:rFonts w:ascii="Arial" w:eastAsia="Times New Roman" w:hAnsi="Arial" w:cs="Arial"/>
          <w:sz w:val="24"/>
          <w:szCs w:val="24"/>
          <w:lang w:eastAsia="ru-RU"/>
        </w:rPr>
        <w:t>ООО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06DB" w:rsidRPr="00CE778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A606DB" w:rsidRPr="00CE7785">
        <w:rPr>
          <w:rFonts w:ascii="Arial" w:eastAsia="Times New Roman" w:hAnsi="Arial" w:cs="Arial"/>
          <w:sz w:val="24"/>
          <w:szCs w:val="24"/>
          <w:lang w:eastAsia="ru-RU"/>
        </w:rPr>
        <w:t>Калининградгазавтоматика</w:t>
      </w:r>
      <w:proofErr w:type="spellEnd"/>
      <w:r w:rsidR="00A606DB" w:rsidRPr="00CE77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606DB" w:rsidRPr="00CE7785">
        <w:rPr>
          <w:rFonts w:ascii="Arial" w:eastAsia="Times New Roman" w:hAnsi="Arial" w:cs="Arial"/>
          <w:sz w:val="24"/>
          <w:szCs w:val="24"/>
          <w:lang w:eastAsia="ru-RU"/>
        </w:rPr>
        <w:t>АО «ГК «Электрощит» - ТМ «Самара»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 xml:space="preserve"> и ООО «</w:t>
      </w:r>
      <w:proofErr w:type="spellStart"/>
      <w:r w:rsidR="00A606DB">
        <w:rPr>
          <w:rFonts w:ascii="Arial" w:eastAsia="Times New Roman" w:hAnsi="Arial" w:cs="Arial"/>
          <w:sz w:val="24"/>
          <w:szCs w:val="24"/>
          <w:lang w:eastAsia="ru-RU"/>
        </w:rPr>
        <w:t>Энергостар</w:t>
      </w:r>
      <w:proofErr w:type="spellEnd"/>
      <w:r w:rsidR="00A606D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2CDA53A" w14:textId="553DA0EB" w:rsidR="00A606DB" w:rsidRDefault="0026444A" w:rsidP="00CE778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был </w:t>
      </w:r>
      <w:r w:rsidR="00A606DB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 вопрос 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исключения из состава ТК </w:t>
      </w:r>
      <w:r w:rsidR="00AB42E9">
        <w:rPr>
          <w:rFonts w:ascii="Arial" w:eastAsia="Times New Roman" w:hAnsi="Arial" w:cs="Arial"/>
          <w:sz w:val="24"/>
          <w:szCs w:val="24"/>
          <w:lang w:eastAsia="ru-RU"/>
        </w:rPr>
        <w:t xml:space="preserve">331 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организаций, не участвующих в деятельности технического комитета более 1 года, т. е. </w:t>
      </w:r>
      <w:r w:rsidR="00A046A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систематически 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>уклоняющихся от участия в заседаниях ТК</w:t>
      </w:r>
      <w:r w:rsidR="005911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6A1">
        <w:rPr>
          <w:rFonts w:ascii="Arial" w:eastAsia="Times New Roman" w:hAnsi="Arial" w:cs="Arial"/>
          <w:sz w:val="24"/>
          <w:szCs w:val="24"/>
          <w:lang w:eastAsia="ru-RU"/>
        </w:rPr>
        <w:t>а также не информир</w:t>
      </w:r>
      <w:r w:rsidR="00591192">
        <w:rPr>
          <w:rFonts w:ascii="Arial" w:eastAsia="Times New Roman" w:hAnsi="Arial" w:cs="Arial"/>
          <w:sz w:val="24"/>
          <w:szCs w:val="24"/>
          <w:lang w:eastAsia="ru-RU"/>
        </w:rPr>
        <w:t>ующих</w:t>
      </w:r>
      <w:r w:rsidR="00A046A1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секретариат ТК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046A1">
        <w:rPr>
          <w:rFonts w:ascii="Arial" w:eastAsia="Times New Roman" w:hAnsi="Arial" w:cs="Arial"/>
          <w:sz w:val="24"/>
          <w:szCs w:val="24"/>
          <w:lang w:eastAsia="ru-RU"/>
        </w:rPr>
        <w:t xml:space="preserve">331 о своей позиции 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 xml:space="preserve">по проектам разрабатываемых в рамках ТК межгосударственных и национальных стандартов. Члены ТК 331, принявшие участие в заседании, проголосовали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вышеуказан</w:t>
      </w:r>
      <w:r w:rsidR="00861D51">
        <w:rPr>
          <w:rFonts w:ascii="Arial" w:eastAsia="Times New Roman" w:hAnsi="Arial" w:cs="Arial"/>
          <w:sz w:val="24"/>
          <w:szCs w:val="24"/>
          <w:lang w:eastAsia="ru-RU"/>
        </w:rPr>
        <w:t>ным вопросам единогласно.</w:t>
      </w:r>
      <w:r w:rsidR="00D21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CE69FBC" w14:textId="385346CA" w:rsidR="00CE7785" w:rsidRDefault="00A606DB" w:rsidP="00CE778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Организациям</w:t>
      </w:r>
      <w:r w:rsidR="0026444A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-членами </w:t>
      </w:r>
      <w:r w:rsidR="0026444A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технического комитета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было поддержано предложение</w:t>
      </w:r>
      <w:r w:rsidR="002D5FA1">
        <w:rPr>
          <w:rFonts w:ascii="Arial" w:eastAsia="Times New Roman" w:hAnsi="Arial" w:cs="Arial"/>
          <w:sz w:val="24"/>
          <w:szCs w:val="24"/>
          <w:lang w:eastAsia="ru-RU"/>
        </w:rPr>
        <w:t xml:space="preserve"> о расширении области деятельности МТК 037 за счет передачи направления </w:t>
      </w:r>
      <w:r w:rsidR="002D5FA1" w:rsidRPr="002D5FA1">
        <w:rPr>
          <w:rFonts w:ascii="Arial" w:eastAsia="Times New Roman" w:hAnsi="Arial" w:cs="Arial"/>
          <w:sz w:val="24"/>
          <w:szCs w:val="24"/>
          <w:lang w:eastAsia="ru-RU"/>
        </w:rPr>
        <w:t>«Стабилизированные источники питания и источники бесперебойного питания (ИБП), выпрямители, преобразователи»</w:t>
      </w:r>
      <w:r w:rsidR="002D5FA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E7464" w:rsidRPr="006E7464">
        <w:rPr>
          <w:rFonts w:ascii="Arial" w:eastAsia="Times New Roman" w:hAnsi="Arial" w:cs="Arial"/>
          <w:sz w:val="24"/>
          <w:szCs w:val="24"/>
          <w:lang w:eastAsia="ru-RU"/>
        </w:rPr>
        <w:t>межгосударственного технического комитета по с</w:t>
      </w:r>
      <w:r w:rsidR="006E7464">
        <w:rPr>
          <w:rFonts w:ascii="Arial" w:eastAsia="Times New Roman" w:hAnsi="Arial" w:cs="Arial"/>
          <w:sz w:val="24"/>
          <w:szCs w:val="24"/>
          <w:lang w:eastAsia="ru-RU"/>
        </w:rPr>
        <w:t>тандартизации МТК </w:t>
      </w:r>
      <w:r w:rsidR="006E7464" w:rsidRPr="006E7464">
        <w:rPr>
          <w:rFonts w:ascii="Arial" w:eastAsia="Times New Roman" w:hAnsi="Arial" w:cs="Arial"/>
          <w:sz w:val="24"/>
          <w:szCs w:val="24"/>
          <w:lang w:eastAsia="ru-RU"/>
        </w:rPr>
        <w:t>044 «Аккумуляторные батареи»</w:t>
      </w:r>
      <w:r w:rsidR="00CE7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42DB85" w14:textId="33853DFE" w:rsidR="00107AF2" w:rsidRDefault="00107AF2" w:rsidP="00CE778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FD7">
        <w:rPr>
          <w:rFonts w:ascii="Arial" w:eastAsia="Times New Roman" w:hAnsi="Arial" w:cs="Arial"/>
          <w:sz w:val="24"/>
          <w:szCs w:val="24"/>
          <w:lang w:eastAsia="ru-RU"/>
        </w:rPr>
        <w:t>При обсуждении организационных пунктов повестки заседания рассмотрены основные изменения в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роекте нового Положения о ТК 331</w:t>
      </w:r>
      <w:r w:rsidRPr="00E15F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41F8E">
        <w:rPr>
          <w:rFonts w:ascii="Arial" w:eastAsia="Times New Roman" w:hAnsi="Arial" w:cs="Arial"/>
          <w:sz w:val="24"/>
          <w:szCs w:val="24"/>
          <w:lang w:eastAsia="ru-RU"/>
        </w:rPr>
        <w:t>проведено голосование по проектам новых Положений о ТК 331 и МТК 037</w:t>
      </w:r>
      <w:r w:rsidR="002D5FA1">
        <w:rPr>
          <w:rFonts w:ascii="Arial" w:eastAsia="Times New Roman" w:hAnsi="Arial" w:cs="Arial"/>
          <w:sz w:val="24"/>
          <w:szCs w:val="24"/>
          <w:lang w:eastAsia="ru-RU"/>
        </w:rPr>
        <w:t xml:space="preserve">. Рассмотренные </w:t>
      </w:r>
      <w:r w:rsidR="009641D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 w:rsidR="002D5FA1">
        <w:rPr>
          <w:rFonts w:ascii="Arial" w:eastAsia="Times New Roman" w:hAnsi="Arial" w:cs="Arial"/>
          <w:sz w:val="24"/>
          <w:szCs w:val="24"/>
          <w:lang w:eastAsia="ru-RU"/>
        </w:rPr>
        <w:t>утверждены единогласно.</w:t>
      </w:r>
    </w:p>
    <w:p w14:paraId="79EC543B" w14:textId="56D2192A" w:rsidR="00454C03" w:rsidRPr="00ED54F7" w:rsidRDefault="00454C03" w:rsidP="00E15FD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54F7">
        <w:rPr>
          <w:rFonts w:ascii="Arial" w:eastAsia="Times New Roman" w:hAnsi="Arial" w:cs="Arial"/>
          <w:sz w:val="24"/>
          <w:szCs w:val="24"/>
          <w:lang w:eastAsia="ru-RU"/>
        </w:rPr>
        <w:t xml:space="preserve">Важным направлением деятельности по </w:t>
      </w:r>
      <w:r w:rsidR="00ED54F7" w:rsidRPr="00ED54F7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Pr="00ED5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F7" w:rsidRPr="00ED54F7">
        <w:rPr>
          <w:rFonts w:ascii="Arial" w:eastAsia="Times New Roman" w:hAnsi="Arial" w:cs="Arial"/>
          <w:sz w:val="24"/>
          <w:szCs w:val="24"/>
          <w:lang w:eastAsia="ru-RU"/>
        </w:rPr>
        <w:t>межгосударственных стандартов</w:t>
      </w:r>
      <w:r w:rsidRPr="00ED5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54F7" w:rsidRPr="00ED54F7">
        <w:rPr>
          <w:rFonts w:ascii="Arial" w:hAnsi="Arial" w:cs="Arial"/>
          <w:sz w:val="24"/>
          <w:szCs w:val="24"/>
        </w:rPr>
        <w:t xml:space="preserve">по текущей программе обновления стандартов ТР ТС 004 </w:t>
      </w:r>
      <w:r w:rsidR="00E94AEF">
        <w:rPr>
          <w:rFonts w:ascii="Arial" w:hAnsi="Arial" w:cs="Arial"/>
          <w:sz w:val="24"/>
          <w:szCs w:val="24"/>
        </w:rPr>
        <w:t xml:space="preserve">«О безопасности низковольтного оборудования» </w:t>
      </w:r>
      <w:r w:rsidRPr="00ED54F7">
        <w:rPr>
          <w:rFonts w:ascii="Arial" w:eastAsia="Times New Roman" w:hAnsi="Arial" w:cs="Arial"/>
          <w:sz w:val="24"/>
          <w:szCs w:val="24"/>
          <w:lang w:eastAsia="ru-RU"/>
        </w:rPr>
        <w:t>является направление электротранспорта и элементов зарядной инфраструктуры.</w:t>
      </w:r>
      <w:r w:rsidR="00480C89" w:rsidRPr="00ED54F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этим были рассмотрены и единогласно поддержаны предложения по участию членов ТК 331 и МТК</w:t>
      </w:r>
      <w:r w:rsidR="00ED54F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80C89" w:rsidRPr="00ED54F7">
        <w:rPr>
          <w:rFonts w:ascii="Arial" w:eastAsia="Times New Roman" w:hAnsi="Arial" w:cs="Arial"/>
          <w:sz w:val="24"/>
          <w:szCs w:val="24"/>
          <w:lang w:eastAsia="ru-RU"/>
        </w:rPr>
        <w:t>037 в качестве разработчиков стандартов по данному направлению.</w:t>
      </w:r>
    </w:p>
    <w:p w14:paraId="4BBE2D15" w14:textId="174107DB" w:rsidR="002D2005" w:rsidRPr="009334EC" w:rsidRDefault="002D2005" w:rsidP="002D200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</w:t>
      </w:r>
      <w:r w:rsidR="00ED54F7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D54F7" w:rsidRPr="00ED54F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</w:t>
      </w:r>
      <w:r w:rsidR="00ED54F7">
        <w:rPr>
          <w:rFonts w:ascii="Arial" w:eastAsia="Times New Roman" w:hAnsi="Arial" w:cs="Arial"/>
          <w:sz w:val="24"/>
          <w:szCs w:val="24"/>
          <w:lang w:eastAsia="ru-RU"/>
        </w:rPr>
        <w:t>технический регламент</w:t>
      </w:r>
      <w:r w:rsidR="00B3516A">
        <w:rPr>
          <w:rFonts w:ascii="Arial" w:eastAsia="Times New Roman" w:hAnsi="Arial" w:cs="Arial"/>
          <w:sz w:val="24"/>
          <w:szCs w:val="24"/>
          <w:lang w:eastAsia="ru-RU"/>
        </w:rPr>
        <w:t xml:space="preserve"> Таможенного союза ТР ТС 004</w:t>
      </w:r>
      <w:r w:rsidR="00E21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4AEF">
        <w:rPr>
          <w:rFonts w:ascii="Arial" w:hAnsi="Arial" w:cs="Arial"/>
          <w:sz w:val="24"/>
          <w:szCs w:val="24"/>
        </w:rPr>
        <w:t xml:space="preserve">«О безопасности низковольтного оборудования» </w:t>
      </w:r>
      <w:r w:rsidR="0047231B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решение </w:t>
      </w:r>
      <w:r w:rsidR="00A3799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7231B">
        <w:rPr>
          <w:rFonts w:ascii="Arial" w:eastAsia="Times New Roman" w:hAnsi="Arial" w:cs="Arial"/>
          <w:sz w:val="24"/>
          <w:szCs w:val="24"/>
          <w:lang w:eastAsia="ru-RU"/>
        </w:rPr>
        <w:t>направлении консолидированного</w:t>
      </w:r>
      <w:r w:rsidR="0047231B" w:rsidRPr="0047231B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</w:t>
      </w:r>
      <w:r w:rsidR="0047231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7231B" w:rsidRPr="0047231B">
        <w:rPr>
          <w:rFonts w:ascii="Arial" w:eastAsia="Times New Roman" w:hAnsi="Arial" w:cs="Arial"/>
          <w:sz w:val="24"/>
          <w:szCs w:val="24"/>
          <w:lang w:eastAsia="ru-RU"/>
        </w:rPr>
        <w:t xml:space="preserve"> в ЕЭК по внесению изменений в ТР ТС 004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включения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стандартов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доказательную базу 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ТР ТС 004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ГОСТ 31604–2020</w:t>
      </w:r>
      <w:r w:rsidR="00957B7E">
        <w:rPr>
          <w:rFonts w:ascii="Arial" w:eastAsia="Times New Roman" w:hAnsi="Arial" w:cs="Arial"/>
          <w:sz w:val="24"/>
          <w:szCs w:val="24"/>
          <w:lang w:eastAsia="ru-RU"/>
        </w:rPr>
        <w:t xml:space="preserve"> «Соединительные устройства. Устройства для присоединения алюминиевых проводников к зажимам из любого материала и медных проводников к зажимам из </w:t>
      </w:r>
      <w:r w:rsidR="00957B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алюминиевых сплавов. Общие требования и методы испытаний»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ГОСТ 2585-81</w:t>
      </w:r>
      <w:r w:rsidR="003E1CE9">
        <w:rPr>
          <w:rFonts w:ascii="Arial" w:eastAsia="Times New Roman" w:hAnsi="Arial" w:cs="Arial"/>
          <w:sz w:val="24"/>
          <w:szCs w:val="24"/>
          <w:lang w:eastAsia="ru-RU"/>
        </w:rPr>
        <w:t xml:space="preserve"> «Выключатели автоматические быстродействующие постоянного тока. Общие технические условия»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ГОСТ IEC 60947-2–2021</w:t>
      </w:r>
      <w:r w:rsidR="003E1CE9">
        <w:rPr>
          <w:rFonts w:ascii="Arial" w:eastAsia="Times New Roman" w:hAnsi="Arial" w:cs="Arial"/>
          <w:sz w:val="24"/>
          <w:szCs w:val="24"/>
          <w:lang w:eastAsia="ru-RU"/>
        </w:rPr>
        <w:t xml:space="preserve"> «Аппаратура распределения и управления низковольтная. Часть 2. Автоматические выключатели»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исключении из перечня ТР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ТС 004 стандартов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не регламентирующих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продукции, предназначенной для прокладки кабеля, с последующим включением данных стандартов в перечень к ТР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2005">
        <w:rPr>
          <w:rFonts w:ascii="Arial" w:eastAsia="Times New Roman" w:hAnsi="Arial" w:cs="Arial"/>
          <w:sz w:val="24"/>
          <w:szCs w:val="24"/>
          <w:lang w:eastAsia="ru-RU"/>
        </w:rPr>
        <w:t>ТС «О безопасности строительных материалов и изделий»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334EC" w:rsidRPr="009334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4EC">
        <w:rPr>
          <w:rFonts w:ascii="Arial" w:eastAsia="Times New Roman" w:hAnsi="Arial" w:cs="Arial"/>
          <w:sz w:val="24"/>
          <w:szCs w:val="24"/>
          <w:lang w:eastAsia="ru-RU"/>
        </w:rPr>
        <w:t>Также был рассмотрен вопрос о присоединении</w:t>
      </w:r>
      <w:r w:rsidR="009334EC" w:rsidRPr="009334E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к стандарту ГОСТ EN 50557–2018 «Требования к устройствам автоматического повторного включения (ARD) для автоматических выключателей; автоматических выключателей, управляемых дифференциальным током, со встроенной защитой от сверхтоков (RCBO); автоматических выключателей, управляемых дифференциальным током, без встроенной защиты от сверхтоков (RCCB) бытового и аналогичного назначения»</w:t>
      </w:r>
      <w:r w:rsidR="009334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4C0B5C" w14:textId="6DCF910A" w:rsidR="00276D4B" w:rsidRDefault="002A50A1" w:rsidP="00E15FD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плану межгос</w:t>
      </w:r>
      <w:r w:rsidR="00F37649">
        <w:rPr>
          <w:rFonts w:ascii="Arial" w:eastAsia="Times New Roman" w:hAnsi="Arial" w:cs="Arial"/>
          <w:sz w:val="24"/>
          <w:szCs w:val="24"/>
          <w:lang w:eastAsia="ru-RU"/>
        </w:rPr>
        <w:t>ударственной стандартизации 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6D4B">
        <w:rPr>
          <w:rFonts w:ascii="Arial" w:eastAsia="Times New Roman" w:hAnsi="Arial" w:cs="Arial"/>
          <w:sz w:val="24"/>
          <w:szCs w:val="24"/>
          <w:lang w:eastAsia="ru-RU"/>
        </w:rPr>
        <w:t>рассмотрен</w:t>
      </w:r>
      <w:r w:rsidR="0059119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276D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сводк</w:t>
      </w:r>
      <w:r w:rsidR="00591192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отзывов</w:t>
      </w:r>
      <w:r w:rsidR="001A785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76D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85E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поступивших от национальных органов государств-членов ЕЭК и отечественных организаций,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первые редакции межгосударственных стандартов</w:t>
      </w:r>
      <w:r w:rsidR="00276D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0D9B271" w14:textId="750DBD90" w:rsidR="00276D4B" w:rsidRPr="000F1721" w:rsidRDefault="001B07F6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>ГОСТ IEC 60947-3 «Аппаратура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предохранителями»</w:t>
      </w:r>
      <w:r w:rsidR="00FA30D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AECD0A" w14:textId="2B2E2B62" w:rsidR="00276D4B" w:rsidRPr="000F1721" w:rsidRDefault="001B07F6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>ГОСТ IEC/TR 61641 «Низковольтное комплектное распределительное устройство. Руководство по проведению испытаний на воздействие электрической дуги в месте внутреннего короткого замыкания»</w:t>
      </w:r>
      <w:r w:rsidR="00FA30D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233DA1" w14:textId="25432200" w:rsidR="00276D4B" w:rsidRPr="000F1721" w:rsidRDefault="001B07F6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r w:rsidR="00241F1C" w:rsidRPr="000F1721">
        <w:rPr>
          <w:rFonts w:ascii="Arial" w:eastAsia="Times New Roman" w:hAnsi="Arial" w:cs="Arial"/>
          <w:sz w:val="24"/>
          <w:szCs w:val="24"/>
          <w:lang w:eastAsia="ru-RU"/>
        </w:rPr>
        <w:t>IEC/TR 60269-5 «Предохранители плавкие низковольтные. Часть 5. Руководство по применению низковольтных предохранителей</w:t>
      </w:r>
      <w:r w:rsidR="00F37649" w:rsidRPr="000F172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30D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37649"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F46DFF7" w14:textId="1B7C13D9" w:rsidR="00276D4B" w:rsidRPr="000F1721" w:rsidRDefault="00F37649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>ГОСТ IEC </w:t>
      </w:r>
      <w:r w:rsidR="00241F1C" w:rsidRPr="000F1721">
        <w:rPr>
          <w:rFonts w:ascii="Arial" w:eastAsia="Times New Roman" w:hAnsi="Arial" w:cs="Arial"/>
          <w:sz w:val="24"/>
          <w:szCs w:val="24"/>
          <w:lang w:eastAsia="ru-RU"/>
        </w:rPr>
        <w:t>63052 «Устройства защиты от повышения напряжения промышленной частоты бытового и аналогичного применения»</w:t>
      </w:r>
      <w:r w:rsidR="00FA30D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41F1C"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339AB07" w14:textId="02122801" w:rsidR="00276D4B" w:rsidRPr="000F1721" w:rsidRDefault="00241F1C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="002B466B" w:rsidRPr="000F172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>IEC</w:t>
      </w:r>
      <w:r w:rsidR="002B466B" w:rsidRPr="000F172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>61643-12 «Устройства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Принципы выбора и применения»</w:t>
      </w:r>
      <w:r w:rsidR="00FA30D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3AED23A" w14:textId="7D0AD27B" w:rsidR="002A50A1" w:rsidRPr="000F1721" w:rsidRDefault="00241F1C" w:rsidP="000F1721">
      <w:pPr>
        <w:pStyle w:val="ad"/>
        <w:numPr>
          <w:ilvl w:val="0"/>
          <w:numId w:val="2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721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="00401536"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IEC</w:t>
      </w:r>
      <w:r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61643-22</w:t>
      </w:r>
      <w:r w:rsidR="00401536" w:rsidRPr="000F1721">
        <w:rPr>
          <w:rFonts w:ascii="Arial" w:eastAsia="Times New Roman" w:hAnsi="Arial" w:cs="Arial"/>
          <w:sz w:val="24"/>
          <w:szCs w:val="24"/>
          <w:lang w:eastAsia="ru-RU"/>
        </w:rPr>
        <w:t xml:space="preserve"> «Устройства защиты от перенапряжений низковольтные. Часть 22. Устройства защиты от перенапряжений, подсоединенные к сетям сигнализации и связи. Принципы выбора и применения».</w:t>
      </w:r>
    </w:p>
    <w:p w14:paraId="0EDB619F" w14:textId="2C07740D" w:rsidR="00E15FD7" w:rsidRPr="00E15FD7" w:rsidRDefault="00E15FD7" w:rsidP="00E15FD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FD7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заседании рассмотрено </w:t>
      </w:r>
      <w:r w:rsidR="002A50A1">
        <w:rPr>
          <w:rFonts w:ascii="Arial" w:eastAsia="Times New Roman" w:hAnsi="Arial" w:cs="Arial"/>
          <w:sz w:val="24"/>
          <w:szCs w:val="24"/>
          <w:lang w:eastAsia="ru-RU"/>
        </w:rPr>
        <w:t xml:space="preserve">14 </w:t>
      </w:r>
      <w:r w:rsidRPr="00E15FD7">
        <w:rPr>
          <w:rFonts w:ascii="Arial" w:eastAsia="Times New Roman" w:hAnsi="Arial" w:cs="Arial"/>
          <w:sz w:val="24"/>
          <w:szCs w:val="24"/>
          <w:lang w:eastAsia="ru-RU"/>
        </w:rPr>
        <w:t>актуальных вопросов деятельности МТК/ТК «</w:t>
      </w:r>
      <w:r w:rsidR="002A50A1" w:rsidRPr="002A50A1">
        <w:rPr>
          <w:rFonts w:ascii="Arial" w:eastAsia="Times New Roman" w:hAnsi="Arial" w:cs="Arial"/>
          <w:sz w:val="24"/>
          <w:szCs w:val="24"/>
          <w:lang w:eastAsia="ru-RU"/>
        </w:rPr>
        <w:t>Низковольтная коммутационная аппаратура и комплектные устройства распределения, защиты, управления и сигнализации</w:t>
      </w:r>
      <w:r w:rsidRPr="00E15FD7">
        <w:rPr>
          <w:rFonts w:ascii="Arial" w:eastAsia="Times New Roman" w:hAnsi="Arial" w:cs="Arial"/>
          <w:sz w:val="24"/>
          <w:szCs w:val="24"/>
          <w:lang w:eastAsia="ru-RU"/>
        </w:rPr>
        <w:t xml:space="preserve">». По его итогам приняты решения, направленные </w:t>
      </w:r>
      <w:r w:rsidR="00480C8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E15FD7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национальной и межгосударственной стандартизации</w:t>
      </w:r>
      <w:r w:rsidR="00480C89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низковольтного оборудования</w:t>
      </w:r>
      <w:r w:rsidRPr="00E15F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6E101F" w14:textId="77777777" w:rsidR="002625C9" w:rsidRDefault="002625C9" w:rsidP="00E15FD7">
      <w:pPr>
        <w:jc w:val="both"/>
        <w:rPr>
          <w:rFonts w:ascii="Arial" w:hAnsi="Arial" w:cs="Arial"/>
        </w:rPr>
      </w:pPr>
    </w:p>
    <w:p w14:paraId="51B78A30" w14:textId="77777777" w:rsidR="002625C9" w:rsidRDefault="002625C9" w:rsidP="00E15FD7">
      <w:pPr>
        <w:jc w:val="both"/>
        <w:rPr>
          <w:rFonts w:ascii="Arial" w:hAnsi="Arial" w:cs="Arial"/>
        </w:rPr>
      </w:pPr>
    </w:p>
    <w:p w14:paraId="0E9C64D3" w14:textId="77777777" w:rsidR="002625C9" w:rsidRDefault="002625C9" w:rsidP="00E15FD7">
      <w:pPr>
        <w:jc w:val="both"/>
        <w:rPr>
          <w:rFonts w:ascii="Arial" w:hAnsi="Arial" w:cs="Arial"/>
        </w:rPr>
      </w:pPr>
    </w:p>
    <w:p w14:paraId="1B407748" w14:textId="77777777" w:rsidR="002625C9" w:rsidRDefault="002625C9" w:rsidP="00E15FD7">
      <w:pPr>
        <w:jc w:val="both"/>
        <w:rPr>
          <w:rFonts w:ascii="Arial" w:hAnsi="Arial" w:cs="Arial"/>
        </w:rPr>
      </w:pPr>
    </w:p>
    <w:p w14:paraId="36212B9C" w14:textId="77777777" w:rsidR="002625C9" w:rsidRDefault="002625C9" w:rsidP="00E15FD7">
      <w:pPr>
        <w:jc w:val="both"/>
        <w:rPr>
          <w:rFonts w:ascii="Arial" w:hAnsi="Arial" w:cs="Arial"/>
        </w:rPr>
      </w:pPr>
    </w:p>
    <w:p w14:paraId="20E8FBC6" w14:textId="77777777" w:rsidR="002625C9" w:rsidRDefault="002625C9" w:rsidP="00E15FD7">
      <w:pPr>
        <w:jc w:val="both"/>
        <w:rPr>
          <w:rFonts w:ascii="Arial" w:hAnsi="Arial" w:cs="Arial"/>
        </w:rPr>
      </w:pPr>
    </w:p>
    <w:p w14:paraId="113CD76C" w14:textId="7434A6AA" w:rsidR="00310CFA" w:rsidRPr="00E15FD7" w:rsidRDefault="002625C9" w:rsidP="00E15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Пресс релиз подготовлен </w:t>
      </w:r>
      <w:proofErr w:type="spellStart"/>
      <w:r>
        <w:rPr>
          <w:rFonts w:ascii="Arial" w:hAnsi="Arial" w:cs="Arial"/>
        </w:rPr>
        <w:t>Вероцкой</w:t>
      </w:r>
      <w:proofErr w:type="spellEnd"/>
      <w:r>
        <w:rPr>
          <w:rFonts w:ascii="Arial" w:hAnsi="Arial" w:cs="Arial"/>
        </w:rPr>
        <w:t xml:space="preserve"> Н.А.</w:t>
      </w:r>
      <w:r w:rsidR="00FA30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сотрудником секретариата ТК 331/МТК 037</w:t>
      </w:r>
    </w:p>
    <w:sectPr w:rsidR="00310CFA" w:rsidRPr="00E15FD7" w:rsidSect="00E15FD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1143"/>
    <w:multiLevelType w:val="hybridMultilevel"/>
    <w:tmpl w:val="D5D2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1498"/>
    <w:multiLevelType w:val="multilevel"/>
    <w:tmpl w:val="699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7"/>
    <w:rsid w:val="000F1721"/>
    <w:rsid w:val="00107AF2"/>
    <w:rsid w:val="001A785E"/>
    <w:rsid w:val="001B07F6"/>
    <w:rsid w:val="001B6081"/>
    <w:rsid w:val="001E268C"/>
    <w:rsid w:val="00241F1C"/>
    <w:rsid w:val="002625C9"/>
    <w:rsid w:val="0026444A"/>
    <w:rsid w:val="00274DA2"/>
    <w:rsid w:val="00276D4B"/>
    <w:rsid w:val="002A50A1"/>
    <w:rsid w:val="002B466B"/>
    <w:rsid w:val="002D2005"/>
    <w:rsid w:val="002D5FA1"/>
    <w:rsid w:val="00310CFA"/>
    <w:rsid w:val="003E1CE9"/>
    <w:rsid w:val="00401536"/>
    <w:rsid w:val="00454C03"/>
    <w:rsid w:val="0047231B"/>
    <w:rsid w:val="00480C89"/>
    <w:rsid w:val="00541F8E"/>
    <w:rsid w:val="00591192"/>
    <w:rsid w:val="006E7464"/>
    <w:rsid w:val="00736B21"/>
    <w:rsid w:val="007749DC"/>
    <w:rsid w:val="00800B29"/>
    <w:rsid w:val="00814C95"/>
    <w:rsid w:val="00861D51"/>
    <w:rsid w:val="0090058E"/>
    <w:rsid w:val="009334EC"/>
    <w:rsid w:val="00956711"/>
    <w:rsid w:val="00957B7E"/>
    <w:rsid w:val="009641D8"/>
    <w:rsid w:val="00A046A1"/>
    <w:rsid w:val="00A3799A"/>
    <w:rsid w:val="00A606DB"/>
    <w:rsid w:val="00AB42E9"/>
    <w:rsid w:val="00B3516A"/>
    <w:rsid w:val="00B96D9D"/>
    <w:rsid w:val="00C60532"/>
    <w:rsid w:val="00C9340F"/>
    <w:rsid w:val="00CE7785"/>
    <w:rsid w:val="00D21456"/>
    <w:rsid w:val="00E15FD7"/>
    <w:rsid w:val="00E215F0"/>
    <w:rsid w:val="00E94AEF"/>
    <w:rsid w:val="00EA0F31"/>
    <w:rsid w:val="00ED54F7"/>
    <w:rsid w:val="00F151EB"/>
    <w:rsid w:val="00F22581"/>
    <w:rsid w:val="00F37649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043D"/>
  <w15:chartTrackingRefBased/>
  <w15:docId w15:val="{7408B0D4-982D-4241-86B3-5E7958A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E15FD7"/>
  </w:style>
  <w:style w:type="paragraph" w:styleId="a3">
    <w:name w:val="Normal (Web)"/>
    <w:basedOn w:val="a"/>
    <w:uiPriority w:val="99"/>
    <w:semiHidden/>
    <w:unhideWhenUsed/>
    <w:rsid w:val="00E1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5FD7"/>
    <w:rPr>
      <w:i/>
      <w:iCs/>
    </w:rPr>
  </w:style>
  <w:style w:type="character" w:styleId="a5">
    <w:name w:val="Hyperlink"/>
    <w:basedOn w:val="a0"/>
    <w:uiPriority w:val="99"/>
    <w:semiHidden/>
    <w:unhideWhenUsed/>
    <w:rsid w:val="00E15FD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E74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746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7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5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72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Вероцкая Наталья Александровна</dc:creator>
  <cp:keywords/>
  <dc:description/>
  <cp:lastModifiedBy>Вероцкая Наталья Александровна</cp:lastModifiedBy>
  <cp:revision>2</cp:revision>
  <dcterms:created xsi:type="dcterms:W3CDTF">2021-12-23T12:31:00Z</dcterms:created>
  <dcterms:modified xsi:type="dcterms:W3CDTF">2021-12-23T12:31:00Z</dcterms:modified>
</cp:coreProperties>
</file>